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附件一：</w:t>
      </w:r>
    </w:p>
    <w:p>
      <w:pPr>
        <w:spacing w:line="400" w:lineRule="exact"/>
        <w:jc w:val="center"/>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bCs/>
          <w:sz w:val="32"/>
          <w:szCs w:val="32"/>
        </w:rPr>
        <w:t>自然资源部海洋生态保护与修复重点实验室</w:t>
      </w:r>
    </w:p>
    <w:p>
      <w:pPr>
        <w:spacing w:line="400" w:lineRule="exact"/>
        <w:jc w:val="center"/>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bCs/>
          <w:sz w:val="32"/>
          <w:szCs w:val="32"/>
        </w:rPr>
        <w:t>福建省海洋生态保护与修复重点实验室</w:t>
      </w:r>
    </w:p>
    <w:p>
      <w:pPr>
        <w:spacing w:line="400" w:lineRule="exact"/>
        <w:jc w:val="center"/>
        <w:rPr>
          <w:rFonts w:hint="default" w:ascii="Times New Roman" w:hAnsi="Times New Roman" w:eastAsia="仿宋" w:cs="Times New Roman"/>
          <w:sz w:val="32"/>
          <w:szCs w:val="32"/>
        </w:rPr>
      </w:pPr>
      <w:r>
        <w:rPr>
          <w:rFonts w:hint="default" w:ascii="Times New Roman" w:hAnsi="Times New Roman" w:eastAsia="方正小标宋简体" w:cs="Times New Roman"/>
          <w:b/>
          <w:bCs/>
          <w:sz w:val="32"/>
          <w:szCs w:val="32"/>
        </w:rPr>
        <w:t>2023年度开放基金课题申请指南</w:t>
      </w:r>
    </w:p>
    <w:p>
      <w:pPr>
        <w:jc w:val="center"/>
        <w:rPr>
          <w:rFonts w:hint="default" w:ascii="Times New Roman" w:hAnsi="Times New Roman" w:eastAsia="仿宋" w:cs="Times New Roman"/>
          <w:sz w:val="28"/>
          <w:szCs w:val="28"/>
        </w:rPr>
      </w:pPr>
    </w:p>
    <w:p>
      <w:pPr>
        <w:adjustRightInd w:val="0"/>
        <w:snapToGrid w:val="0"/>
        <w:spacing w:line="600" w:lineRule="exact"/>
        <w:ind w:firstLine="560" w:firstLineChars="200"/>
        <w:rPr>
          <w:rFonts w:hint="default" w:ascii="Times New Roman" w:hAnsi="Times New Roman" w:eastAsia="仿宋" w:cs="Times New Roman"/>
          <w:spacing w:val="15"/>
          <w:sz w:val="28"/>
          <w:szCs w:val="28"/>
        </w:rPr>
      </w:pPr>
      <w:r>
        <w:rPr>
          <w:rFonts w:hint="default" w:ascii="Times New Roman" w:hAnsi="Times New Roman" w:eastAsia="仿宋" w:cs="Times New Roman"/>
          <w:kern w:val="0"/>
          <w:sz w:val="28"/>
          <w:szCs w:val="28"/>
        </w:rPr>
        <w:t>自然资源部海洋生态保护与修复重点实验室（</w:t>
      </w:r>
      <w:bookmarkStart w:id="0" w:name="_Hlk89279499"/>
      <w:r>
        <w:rPr>
          <w:rFonts w:hint="default" w:ascii="Times New Roman" w:hAnsi="Times New Roman" w:eastAsia="仿宋" w:cs="Times New Roman"/>
          <w:kern w:val="0"/>
          <w:sz w:val="28"/>
          <w:szCs w:val="28"/>
        </w:rPr>
        <w:t>Key Laboratory of Marine Ecological Conservation and Restoration，Ministry of Natural Resources</w:t>
      </w:r>
      <w:bookmarkEnd w:id="0"/>
      <w:r>
        <w:rPr>
          <w:rFonts w:hint="default" w:ascii="Times New Roman" w:hAnsi="Times New Roman" w:eastAsia="仿宋" w:cs="Times New Roman"/>
          <w:kern w:val="0"/>
          <w:sz w:val="28"/>
          <w:szCs w:val="28"/>
        </w:rPr>
        <w:t>）成立于2021年7月，福建省海洋生态保护与修复重点实验室（</w:t>
      </w:r>
      <w:r>
        <w:rPr>
          <w:rFonts w:hint="default" w:ascii="Times New Roman" w:hAnsi="Times New Roman" w:eastAsia="仿宋" w:cs="Times New Roman"/>
          <w:sz w:val="28"/>
          <w:szCs w:val="28"/>
        </w:rPr>
        <w:t xml:space="preserve">Fujian Provincial Key Laboratory of Marine Ecological </w:t>
      </w:r>
      <w:bookmarkStart w:id="24" w:name="_GoBack"/>
      <w:bookmarkEnd w:id="24"/>
      <w:r>
        <w:rPr>
          <w:rFonts w:hint="default" w:ascii="Times New Roman" w:hAnsi="Times New Roman" w:eastAsia="仿宋" w:cs="Times New Roman"/>
          <w:sz w:val="28"/>
          <w:szCs w:val="28"/>
        </w:rPr>
        <w:t>Conservation and Restoration</w:t>
      </w:r>
      <w:r>
        <w:rPr>
          <w:rFonts w:hint="default" w:ascii="Times New Roman" w:hAnsi="Times New Roman" w:eastAsia="仿宋" w:cs="Times New Roman"/>
          <w:kern w:val="0"/>
          <w:sz w:val="28"/>
          <w:szCs w:val="28"/>
        </w:rPr>
        <w:t>）成立于2019年6月并于2022年7月获福建省科学技术厅正式授牌运行，</w:t>
      </w:r>
      <w:r>
        <w:rPr>
          <w:rFonts w:hint="eastAsia" w:eastAsia="仿宋" w:cs="Times New Roman"/>
          <w:kern w:val="0"/>
          <w:sz w:val="28"/>
          <w:szCs w:val="28"/>
          <w:lang w:val="en-US" w:eastAsia="zh-CN"/>
        </w:rPr>
        <w:t>重点</w:t>
      </w:r>
      <w:r>
        <w:rPr>
          <w:rFonts w:hint="default" w:ascii="Times New Roman" w:hAnsi="Times New Roman" w:eastAsia="仿宋" w:cs="Times New Roman"/>
          <w:kern w:val="0"/>
          <w:sz w:val="28"/>
          <w:szCs w:val="28"/>
        </w:rPr>
        <w:t>实验室依托单位为自然资源部第三海洋研究所。</w:t>
      </w:r>
      <w:r>
        <w:rPr>
          <w:rFonts w:hint="default" w:ascii="Times New Roman" w:hAnsi="Times New Roman" w:eastAsia="仿宋" w:cs="Times New Roman"/>
          <w:spacing w:val="15"/>
          <w:sz w:val="28"/>
          <w:szCs w:val="28"/>
        </w:rPr>
        <w:t>为了充分发挥实验室的学科优势和科研条件，鼓励和促进与国内外同行的合作交流，进一步培养创新思维，提高本领域的科学研究水平，现发布</w:t>
      </w:r>
      <w:bookmarkStart w:id="1" w:name="_Hlk89279473"/>
      <w:r>
        <w:rPr>
          <w:rFonts w:hint="default" w:ascii="Times New Roman" w:hAnsi="Times New Roman" w:eastAsia="仿宋" w:cs="Times New Roman"/>
          <w:spacing w:val="15"/>
          <w:sz w:val="28"/>
          <w:szCs w:val="28"/>
        </w:rPr>
        <w:t>自然资源部海洋生态保护与修复重点实验室/</w:t>
      </w:r>
      <w:bookmarkEnd w:id="1"/>
      <w:r>
        <w:rPr>
          <w:rFonts w:hint="default" w:ascii="Times New Roman" w:hAnsi="Times New Roman" w:eastAsia="仿宋" w:cs="Times New Roman"/>
          <w:kern w:val="0"/>
          <w:sz w:val="28"/>
          <w:szCs w:val="28"/>
        </w:rPr>
        <w:t>福建省海洋生态保护与修复重点实验室</w:t>
      </w:r>
      <w:r>
        <w:rPr>
          <w:rFonts w:hint="eastAsia" w:eastAsia="仿宋" w:cs="Times New Roman"/>
          <w:spacing w:val="15"/>
          <w:sz w:val="28"/>
          <w:szCs w:val="28"/>
          <w:lang w:eastAsia="zh-CN"/>
        </w:rPr>
        <w:t>（</w:t>
      </w:r>
      <w:r>
        <w:rPr>
          <w:rFonts w:hint="eastAsia" w:eastAsia="仿宋" w:cs="Times New Roman"/>
          <w:spacing w:val="15"/>
          <w:sz w:val="28"/>
          <w:szCs w:val="28"/>
          <w:lang w:val="en-US" w:eastAsia="zh-CN"/>
        </w:rPr>
        <w:t>以下简称“实验室”</w:t>
      </w:r>
      <w:r>
        <w:rPr>
          <w:rFonts w:hint="eastAsia" w:eastAsia="仿宋" w:cs="Times New Roman"/>
          <w:spacing w:val="15"/>
          <w:sz w:val="28"/>
          <w:szCs w:val="28"/>
          <w:lang w:eastAsia="zh-CN"/>
        </w:rPr>
        <w:t>）</w:t>
      </w:r>
      <w:r>
        <w:rPr>
          <w:rFonts w:hint="default" w:ascii="Times New Roman" w:hAnsi="Times New Roman" w:eastAsia="仿宋" w:cs="Times New Roman"/>
          <w:spacing w:val="15"/>
          <w:sz w:val="28"/>
          <w:szCs w:val="28"/>
        </w:rPr>
        <w:t>2023年度开放</w:t>
      </w:r>
      <w:r>
        <w:rPr>
          <w:rFonts w:hint="eastAsia" w:eastAsia="仿宋" w:cs="Times New Roman"/>
          <w:spacing w:val="15"/>
          <w:sz w:val="28"/>
          <w:szCs w:val="28"/>
          <w:lang w:val="en-US" w:eastAsia="zh-CN"/>
        </w:rPr>
        <w:t>基金</w:t>
      </w:r>
      <w:r>
        <w:rPr>
          <w:rFonts w:hint="default" w:ascii="Times New Roman" w:hAnsi="Times New Roman" w:eastAsia="仿宋" w:cs="Times New Roman"/>
          <w:spacing w:val="15"/>
          <w:sz w:val="28"/>
          <w:szCs w:val="28"/>
        </w:rPr>
        <w:t>课题</w:t>
      </w:r>
      <w:r>
        <w:rPr>
          <w:rFonts w:hint="eastAsia" w:eastAsia="仿宋" w:cs="Times New Roman"/>
          <w:spacing w:val="15"/>
          <w:sz w:val="28"/>
          <w:szCs w:val="28"/>
          <w:lang w:eastAsia="zh-CN"/>
        </w:rPr>
        <w:t>（</w:t>
      </w:r>
      <w:r>
        <w:rPr>
          <w:rFonts w:hint="eastAsia" w:eastAsia="仿宋" w:cs="Times New Roman"/>
          <w:spacing w:val="15"/>
          <w:sz w:val="28"/>
          <w:szCs w:val="28"/>
          <w:lang w:val="en-US" w:eastAsia="zh-CN"/>
        </w:rPr>
        <w:t>以下简称“开放课题”</w:t>
      </w:r>
      <w:r>
        <w:rPr>
          <w:rFonts w:hint="eastAsia" w:eastAsia="仿宋" w:cs="Times New Roman"/>
          <w:spacing w:val="15"/>
          <w:sz w:val="28"/>
          <w:szCs w:val="28"/>
          <w:lang w:eastAsia="zh-CN"/>
        </w:rPr>
        <w:t>）</w:t>
      </w:r>
      <w:r>
        <w:rPr>
          <w:rFonts w:hint="default" w:ascii="Times New Roman" w:hAnsi="Times New Roman" w:eastAsia="仿宋" w:cs="Times New Roman"/>
          <w:spacing w:val="15"/>
          <w:sz w:val="28"/>
          <w:szCs w:val="28"/>
        </w:rPr>
        <w:t>申请指南，</w:t>
      </w:r>
      <w:r>
        <w:rPr>
          <w:rFonts w:hint="default" w:ascii="Times New Roman" w:hAnsi="Times New Roman" w:eastAsia="仿宋" w:cs="Times New Roman"/>
          <w:kern w:val="0"/>
          <w:sz w:val="28"/>
          <w:szCs w:val="28"/>
        </w:rPr>
        <w:t>诚挚邀请相关领域的研究人员提交申请，鼓励与本</w:t>
      </w:r>
      <w:r>
        <w:rPr>
          <w:rFonts w:hint="eastAsia" w:eastAsia="仿宋" w:cs="Times New Roman"/>
          <w:kern w:val="0"/>
          <w:sz w:val="28"/>
          <w:szCs w:val="28"/>
          <w:lang w:val="en-US" w:eastAsia="zh-CN"/>
        </w:rPr>
        <w:t>实验</w:t>
      </w:r>
      <w:r>
        <w:rPr>
          <w:rFonts w:hint="default" w:ascii="Times New Roman" w:hAnsi="Times New Roman" w:eastAsia="仿宋" w:cs="Times New Roman"/>
          <w:kern w:val="0"/>
          <w:sz w:val="28"/>
          <w:szCs w:val="28"/>
        </w:rPr>
        <w:t>室固定人员联合申报。</w:t>
      </w:r>
    </w:p>
    <w:p>
      <w:pPr>
        <w:adjustRightInd w:val="0"/>
        <w:snapToGrid w:val="0"/>
        <w:spacing w:line="600" w:lineRule="exact"/>
        <w:ind w:firstLine="622" w:firstLineChars="200"/>
        <w:rPr>
          <w:rFonts w:hint="default" w:ascii="Times New Roman" w:hAnsi="Times New Roman" w:eastAsia="仿宋" w:cs="Times New Roman"/>
          <w:b/>
          <w:spacing w:val="15"/>
          <w:sz w:val="28"/>
          <w:szCs w:val="28"/>
        </w:rPr>
      </w:pPr>
      <w:r>
        <w:rPr>
          <w:rFonts w:hint="default" w:ascii="Times New Roman" w:hAnsi="Times New Roman" w:eastAsia="仿宋" w:cs="Times New Roman"/>
          <w:b/>
          <w:spacing w:val="15"/>
          <w:sz w:val="28"/>
          <w:szCs w:val="28"/>
        </w:rPr>
        <w:t>一、资助对象</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1. </w:t>
      </w:r>
      <w:r>
        <w:rPr>
          <w:rFonts w:hint="default" w:ascii="Times New Roman" w:hAnsi="Times New Roman" w:eastAsia="仿宋" w:cs="Times New Roman"/>
          <w:sz w:val="28"/>
          <w:szCs w:val="28"/>
        </w:rPr>
        <w:t>开放</w:t>
      </w:r>
      <w:r>
        <w:rPr>
          <w:rFonts w:hint="eastAsia" w:eastAsia="仿宋" w:cs="Times New Roman"/>
          <w:sz w:val="28"/>
          <w:szCs w:val="28"/>
          <w:lang w:val="en-US" w:eastAsia="zh-CN"/>
        </w:rPr>
        <w:t>课题</w:t>
      </w:r>
      <w:r>
        <w:rPr>
          <w:rFonts w:hint="default" w:ascii="Times New Roman" w:hAnsi="Times New Roman" w:eastAsia="仿宋" w:cs="Times New Roman"/>
          <w:sz w:val="28"/>
          <w:szCs w:val="28"/>
        </w:rPr>
        <w:t>主要资助对象为非本实验室具有中级及以上职称，或具有硕士及以上学位，并在科研机构、高等院校中任职的科研、教学及技术人员。</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 为促进交流合作，优化</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管理，</w:t>
      </w:r>
      <w:r>
        <w:rPr>
          <w:rFonts w:hint="default" w:ascii="Times New Roman" w:hAnsi="Times New Roman" w:eastAsia="仿宋" w:cs="Times New Roman"/>
          <w:b/>
          <w:bCs/>
          <w:kern w:val="0"/>
          <w:sz w:val="28"/>
          <w:szCs w:val="28"/>
        </w:rPr>
        <w:t>课题组成员应包括至少1名本实验室固定人员</w:t>
      </w:r>
      <w:r>
        <w:rPr>
          <w:rFonts w:hint="default" w:ascii="Times New Roman" w:hAnsi="Times New Roman" w:eastAsia="仿宋" w:cs="Times New Roman"/>
          <w:kern w:val="0"/>
          <w:sz w:val="28"/>
          <w:szCs w:val="28"/>
        </w:rPr>
        <w:t>。本实验室固定人员作为合作者参与的开放</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同一年度不超过1项，参与的在研</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累计不超过2项。</w:t>
      </w:r>
    </w:p>
    <w:p>
      <w:pPr>
        <w:adjustRightInd w:val="0"/>
        <w:snapToGrid w:val="0"/>
        <w:spacing w:line="600" w:lineRule="exact"/>
        <w:ind w:firstLine="560" w:firstLineChars="200"/>
        <w:rPr>
          <w:rFonts w:hint="default" w:ascii="Times New Roman" w:hAnsi="Times New Roman" w:eastAsia="仿宋" w:cs="Times New Roman"/>
          <w:spacing w:val="15"/>
          <w:sz w:val="28"/>
          <w:szCs w:val="28"/>
        </w:rPr>
      </w:pPr>
      <w:r>
        <w:rPr>
          <w:rFonts w:hint="default" w:ascii="Times New Roman" w:hAnsi="Times New Roman" w:eastAsia="仿宋" w:cs="Times New Roman"/>
          <w:kern w:val="0"/>
          <w:sz w:val="28"/>
          <w:szCs w:val="28"/>
        </w:rPr>
        <w:t>3. 优先资助申请者利用本实验室现有的仪器、设备或野外观测站，以客座研究人员身份，来实验室开展研究工作。</w:t>
      </w:r>
      <w:r>
        <w:rPr>
          <w:rFonts w:hint="default" w:ascii="Times New Roman" w:hAnsi="Times New Roman" w:eastAsia="仿宋" w:cs="Times New Roman"/>
          <w:sz w:val="28"/>
          <w:szCs w:val="28"/>
        </w:rPr>
        <w:t>鼓励国外学者与本实验室人员合作申请</w:t>
      </w:r>
      <w:r>
        <w:rPr>
          <w:rFonts w:hint="eastAsia" w:eastAsia="仿宋" w:cs="Times New Roman"/>
          <w:sz w:val="28"/>
          <w:szCs w:val="28"/>
          <w:lang w:val="en-US" w:eastAsia="zh-CN"/>
        </w:rPr>
        <w:t>课题</w:t>
      </w:r>
      <w:r>
        <w:rPr>
          <w:rFonts w:hint="default" w:ascii="Times New Roman" w:hAnsi="Times New Roman" w:eastAsia="仿宋" w:cs="Times New Roman"/>
          <w:sz w:val="28"/>
          <w:szCs w:val="28"/>
        </w:rPr>
        <w:t>。</w:t>
      </w:r>
    </w:p>
    <w:p>
      <w:pPr>
        <w:adjustRightInd w:val="0"/>
        <w:snapToGrid w:val="0"/>
        <w:spacing w:line="600" w:lineRule="exact"/>
        <w:ind w:firstLine="560" w:firstLineChars="200"/>
        <w:rPr>
          <w:rFonts w:hint="default" w:ascii="Times New Roman" w:hAnsi="Times New Roman" w:eastAsia="仿宋" w:cs="Times New Roman"/>
          <w:b/>
          <w:kern w:val="0"/>
          <w:sz w:val="28"/>
          <w:szCs w:val="28"/>
        </w:rPr>
      </w:pPr>
      <w:r>
        <w:rPr>
          <w:rFonts w:hint="default" w:ascii="Times New Roman" w:hAnsi="Times New Roman" w:eastAsia="仿宋" w:cs="Times New Roman"/>
          <w:kern w:val="0"/>
          <w:sz w:val="28"/>
          <w:szCs w:val="28"/>
        </w:rPr>
        <w:t>二</w:t>
      </w:r>
      <w:r>
        <w:rPr>
          <w:rFonts w:hint="default" w:ascii="Times New Roman" w:hAnsi="Times New Roman" w:eastAsia="仿宋" w:cs="Times New Roman"/>
          <w:b/>
          <w:kern w:val="0"/>
          <w:sz w:val="28"/>
          <w:szCs w:val="28"/>
        </w:rPr>
        <w:t>、重点资助方向</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立足国际国内前沿，推动学科交叉与集成创新，重点围绕红树林、珊瑚礁、海岛、沙质海岸、河口海湾、海洋珍稀动物等典型海洋生态系统或重要海洋资源，探讨海洋生态系统退化及恢复机制等理论，研发典型海洋生态系统保护与修复技术，构建海洋生态保护与修复的理论与技术体系，为解决当前突出存在的海洋生态问题提供借鉴。</w:t>
      </w:r>
    </w:p>
    <w:p>
      <w:pPr>
        <w:adjustRightInd w:val="0"/>
        <w:snapToGrid w:val="0"/>
        <w:spacing w:line="600" w:lineRule="exact"/>
        <w:ind w:firstLine="560" w:firstLineChars="200"/>
        <w:rPr>
          <w:rFonts w:hint="eastAsia" w:eastAsia="仿宋" w:cs="Times New Roman"/>
          <w:kern w:val="0"/>
          <w:sz w:val="28"/>
          <w:szCs w:val="28"/>
          <w:lang w:val="en-US" w:eastAsia="zh-CN"/>
        </w:rPr>
      </w:pPr>
      <w:r>
        <w:rPr>
          <w:rFonts w:hint="eastAsia" w:eastAsia="仿宋" w:cs="Times New Roman"/>
          <w:kern w:val="0"/>
          <w:sz w:val="28"/>
          <w:szCs w:val="28"/>
          <w:lang w:val="en-US" w:eastAsia="zh-CN"/>
        </w:rPr>
        <w:t>本开放课题重点资助三大研究方向九项研究内容：</w:t>
      </w:r>
    </w:p>
    <w:p>
      <w:pPr>
        <w:adjustRightInd w:val="0"/>
        <w:snapToGrid w:val="0"/>
        <w:spacing w:line="600" w:lineRule="exact"/>
        <w:ind w:firstLine="562" w:firstLineChars="200"/>
        <w:rPr>
          <w:rFonts w:hint="eastAsia" w:ascii="Times New Roman" w:hAnsi="Times New Roman" w:eastAsia="仿宋"/>
          <w:b/>
          <w:bCs/>
          <w:sz w:val="28"/>
          <w:szCs w:val="28"/>
        </w:rPr>
      </w:pPr>
      <w:r>
        <w:rPr>
          <w:rFonts w:hint="eastAsia" w:eastAsia="仿宋" w:cs="Times New Roman"/>
          <w:b/>
          <w:bCs/>
          <w:kern w:val="0"/>
          <w:sz w:val="28"/>
          <w:szCs w:val="28"/>
          <w:lang w:val="en-US" w:eastAsia="zh-CN"/>
        </w:rPr>
        <w:t>方向一：</w:t>
      </w:r>
      <w:r>
        <w:rPr>
          <w:rFonts w:hint="eastAsia" w:ascii="Times New Roman" w:hAnsi="Times New Roman" w:eastAsia="仿宋"/>
          <w:b/>
          <w:bCs/>
          <w:sz w:val="28"/>
          <w:szCs w:val="28"/>
        </w:rPr>
        <w:t>近岸海域生态保护与修复技术研究</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2" w:name="_Toc533074413"/>
      <w:bookmarkStart w:id="3" w:name="_Toc527296296"/>
      <w:bookmarkStart w:id="4" w:name="_Toc527362653"/>
      <w:r>
        <w:rPr>
          <w:rFonts w:hint="default" w:ascii="Times New Roman" w:hAnsi="Times New Roman" w:eastAsia="仿宋" w:cs="Times New Roman"/>
          <w:bCs/>
          <w:kern w:val="44"/>
          <w:sz w:val="28"/>
          <w:szCs w:val="28"/>
        </w:rPr>
        <w:t>河口海湾生态修复与综合整治技术</w:t>
      </w:r>
      <w:bookmarkEnd w:id="2"/>
      <w:bookmarkEnd w:id="3"/>
      <w:bookmarkEnd w:id="4"/>
    </w:p>
    <w:p>
      <w:pPr>
        <w:adjustRightInd w:val="0"/>
        <w:snapToGrid w:val="0"/>
        <w:spacing w:line="600" w:lineRule="exact"/>
        <w:ind w:firstLine="560" w:firstLineChars="200"/>
        <w:rPr>
          <w:rFonts w:hint="default" w:ascii="Times New Roman" w:hAnsi="Times New Roman" w:eastAsia="仿宋" w:cs="Times New Roman"/>
          <w:kern w:val="44"/>
          <w:sz w:val="28"/>
          <w:szCs w:val="28"/>
          <w:highlight w:val="yellow"/>
        </w:rPr>
      </w:pPr>
      <w:r>
        <w:rPr>
          <w:rFonts w:hint="default" w:ascii="Times New Roman" w:hAnsi="Times New Roman" w:eastAsia="仿宋" w:cs="Times New Roman"/>
          <w:sz w:val="28"/>
          <w:szCs w:val="28"/>
        </w:rPr>
        <w:t>有害赤潮发生机制与生态危害；海湾生态环境受损成因诊断，海湾综合整治、生境修复、资源恢复等技术。</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5" w:name="_Toc527362654"/>
      <w:bookmarkStart w:id="6" w:name="_Toc527296297"/>
      <w:bookmarkStart w:id="7" w:name="_Toc533074414"/>
      <w:r>
        <w:rPr>
          <w:rFonts w:hint="default" w:ascii="Times New Roman" w:hAnsi="Times New Roman" w:eastAsia="仿宋" w:cs="Times New Roman"/>
          <w:bCs/>
          <w:kern w:val="44"/>
          <w:sz w:val="28"/>
          <w:szCs w:val="28"/>
        </w:rPr>
        <w:t>珊瑚礁生态修复技术</w:t>
      </w:r>
      <w:bookmarkEnd w:id="5"/>
      <w:bookmarkEnd w:id="6"/>
      <w:bookmarkEnd w:id="7"/>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珊瑚礁应对全球变化的响应和适应机制，珊瑚及礁栖关键生物的人工繁育技术、环境友好型的新型人工礁技术等珊瑚礁生态修复的关键技术研发以及珊瑚礁恢复潜力提升的应用技术研究。</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8" w:name="_Toc533074415"/>
      <w:bookmarkStart w:id="9" w:name="_Toc527362655"/>
      <w:bookmarkStart w:id="10" w:name="_Toc527296298"/>
      <w:r>
        <w:rPr>
          <w:rFonts w:hint="default" w:ascii="Times New Roman" w:hAnsi="Times New Roman" w:eastAsia="仿宋" w:cs="Times New Roman"/>
          <w:bCs/>
          <w:kern w:val="44"/>
          <w:sz w:val="28"/>
          <w:szCs w:val="28"/>
        </w:rPr>
        <w:t>滨海湿地保护与修复技术</w:t>
      </w:r>
      <w:bookmarkEnd w:id="8"/>
      <w:bookmarkEnd w:id="9"/>
      <w:bookmarkEnd w:id="10"/>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滨海湿地退化机制、湿地修复中生态系统组成和重要生态学过程的响应特征研究；退化滨海湿地的生态恢复技术和湿地生态功能提升技术。</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11" w:name="_Toc533074416"/>
      <w:bookmarkStart w:id="12" w:name="_Toc527296299"/>
      <w:bookmarkStart w:id="13" w:name="_Toc527362656"/>
      <w:r>
        <w:rPr>
          <w:rFonts w:hint="default" w:ascii="Times New Roman" w:hAnsi="Times New Roman" w:eastAsia="仿宋" w:cs="Times New Roman"/>
          <w:bCs/>
          <w:kern w:val="44"/>
          <w:sz w:val="28"/>
          <w:szCs w:val="28"/>
        </w:rPr>
        <w:t>海洋珍稀生物保护技术研究</w:t>
      </w:r>
      <w:bookmarkEnd w:id="11"/>
      <w:bookmarkEnd w:id="12"/>
      <w:bookmarkEnd w:id="13"/>
    </w:p>
    <w:p>
      <w:pPr>
        <w:adjustRightInd w:val="0"/>
        <w:snapToGrid w:val="0"/>
        <w:spacing w:line="600" w:lineRule="exact"/>
        <w:ind w:firstLine="560" w:firstLineChars="200"/>
        <w:rPr>
          <w:rFonts w:hint="default" w:ascii="Times New Roman" w:hAnsi="Times New Roman" w:eastAsia="仿宋" w:cs="Times New Roman"/>
          <w:bCs/>
          <w:kern w:val="44"/>
          <w:sz w:val="28"/>
          <w:szCs w:val="28"/>
        </w:rPr>
      </w:pPr>
      <w:r>
        <w:rPr>
          <w:rFonts w:hint="default" w:ascii="Times New Roman" w:hAnsi="Times New Roman" w:eastAsia="仿宋" w:cs="Times New Roman"/>
          <w:sz w:val="28"/>
          <w:szCs w:val="28"/>
        </w:rPr>
        <w:t>中华白海豚等海洋珍稀物种致危的内部和外部机理，海洋珍稀濒危物种关键</w:t>
      </w:r>
      <w:r>
        <w:rPr>
          <w:rFonts w:hint="default" w:ascii="Times New Roman" w:hAnsi="Times New Roman" w:eastAsia="仿宋" w:cs="Times New Roman"/>
          <w:bCs/>
          <w:kern w:val="44"/>
          <w:sz w:val="28"/>
          <w:szCs w:val="28"/>
        </w:rPr>
        <w:t>栖息地生态保护与修复技术。</w:t>
      </w:r>
    </w:p>
    <w:p>
      <w:pPr>
        <w:adjustRightInd w:val="0"/>
        <w:snapToGrid w:val="0"/>
        <w:spacing w:line="600" w:lineRule="exact"/>
        <w:ind w:firstLine="562" w:firstLineChars="200"/>
        <w:rPr>
          <w:rFonts w:hint="default" w:ascii="Times New Roman" w:hAnsi="Times New Roman" w:eastAsia="仿宋" w:cs="Times New Roman"/>
          <w:bCs/>
          <w:kern w:val="44"/>
          <w:sz w:val="28"/>
          <w:szCs w:val="28"/>
        </w:rPr>
      </w:pPr>
      <w:r>
        <w:rPr>
          <w:rFonts w:hint="eastAsia" w:ascii="Times New Roman" w:hAnsi="Times New Roman" w:eastAsia="仿宋"/>
          <w:b/>
          <w:bCs/>
          <w:sz w:val="28"/>
          <w:szCs w:val="28"/>
        </w:rPr>
        <w:t>方向二</w:t>
      </w:r>
      <w:r>
        <w:rPr>
          <w:rFonts w:hint="eastAsia" w:eastAsia="仿宋"/>
          <w:b/>
          <w:bCs/>
          <w:sz w:val="28"/>
          <w:szCs w:val="28"/>
          <w:lang w:eastAsia="zh-CN"/>
        </w:rPr>
        <w:t>：</w:t>
      </w:r>
      <w:r>
        <w:rPr>
          <w:rFonts w:hint="eastAsia" w:ascii="Times New Roman" w:hAnsi="Times New Roman" w:eastAsia="仿宋"/>
          <w:b/>
          <w:bCs/>
          <w:sz w:val="28"/>
          <w:szCs w:val="28"/>
        </w:rPr>
        <w:t>海岛与海岸生态保护与修复技术研究</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14" w:name="_Toc533074418"/>
      <w:bookmarkStart w:id="15" w:name="_Toc527362658"/>
      <w:bookmarkStart w:id="16" w:name="_Toc527296301"/>
      <w:r>
        <w:rPr>
          <w:rFonts w:hint="default" w:ascii="Times New Roman" w:hAnsi="Times New Roman" w:eastAsia="仿宋" w:cs="Times New Roman"/>
          <w:bCs/>
          <w:kern w:val="44"/>
          <w:sz w:val="28"/>
          <w:szCs w:val="28"/>
        </w:rPr>
        <w:t>海岛生态保护与修复技术</w:t>
      </w:r>
      <w:bookmarkEnd w:id="14"/>
      <w:bookmarkEnd w:id="15"/>
      <w:bookmarkEnd w:id="16"/>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海岛特色植物种苗培育与耐盐、耐旱机制；海岛植被修复关键技术与成效评估；生态海堤或人工海堤生态化改造技术。</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17" w:name="_Toc527362659"/>
      <w:bookmarkStart w:id="18" w:name="_Toc527296302"/>
      <w:bookmarkStart w:id="19" w:name="_Toc533074419"/>
      <w:r>
        <w:rPr>
          <w:rFonts w:hint="default" w:ascii="Times New Roman" w:hAnsi="Times New Roman" w:eastAsia="仿宋" w:cs="Times New Roman"/>
          <w:bCs/>
          <w:kern w:val="44"/>
          <w:sz w:val="28"/>
          <w:szCs w:val="28"/>
        </w:rPr>
        <w:t>海滩养护与生态修复技术</w:t>
      </w:r>
      <w:bookmarkEnd w:id="17"/>
      <w:bookmarkEnd w:id="18"/>
      <w:bookmarkEnd w:id="19"/>
    </w:p>
    <w:p>
      <w:pPr>
        <w:adjustRightInd w:val="0"/>
        <w:snapToGrid w:val="0"/>
        <w:spacing w:line="600" w:lineRule="exact"/>
        <w:ind w:firstLine="584" w:firstLineChars="200"/>
        <w:rPr>
          <w:rFonts w:hint="default" w:ascii="Times New Roman" w:hAnsi="Times New Roman" w:eastAsia="仿宋" w:cs="Times New Roman"/>
          <w:spacing w:val="6"/>
          <w:sz w:val="28"/>
          <w:szCs w:val="28"/>
        </w:rPr>
      </w:pPr>
      <w:r>
        <w:rPr>
          <w:rFonts w:hint="default" w:ascii="Times New Roman" w:hAnsi="Times New Roman" w:eastAsia="仿宋" w:cs="Times New Roman"/>
          <w:spacing w:val="6"/>
          <w:sz w:val="28"/>
          <w:szCs w:val="28"/>
        </w:rPr>
        <w:t>海滩风暴效应研究，海岸侵蚀观测技术与灾害风险评价，海滩动力数值模拟技术，海滩养护技术方法研发与应用，海岸带及海滩资源管理与开发利用规划。</w:t>
      </w:r>
    </w:p>
    <w:p>
      <w:pPr>
        <w:adjustRightInd w:val="0"/>
        <w:snapToGrid w:val="0"/>
        <w:spacing w:line="600" w:lineRule="exact"/>
        <w:ind w:firstLine="562" w:firstLineChars="200"/>
        <w:rPr>
          <w:rFonts w:hint="default" w:ascii="Times New Roman" w:hAnsi="Times New Roman" w:eastAsia="仿宋" w:cs="Times New Roman"/>
          <w:spacing w:val="6"/>
          <w:sz w:val="28"/>
          <w:szCs w:val="28"/>
        </w:rPr>
      </w:pPr>
      <w:r>
        <w:rPr>
          <w:rFonts w:hint="eastAsia" w:ascii="Times New Roman" w:hAnsi="Times New Roman" w:eastAsia="仿宋"/>
          <w:b/>
          <w:bCs/>
          <w:sz w:val="28"/>
          <w:szCs w:val="28"/>
        </w:rPr>
        <w:t>方向三</w:t>
      </w:r>
      <w:r>
        <w:rPr>
          <w:rFonts w:hint="eastAsia" w:eastAsia="仿宋"/>
          <w:b/>
          <w:bCs/>
          <w:sz w:val="28"/>
          <w:szCs w:val="28"/>
          <w:lang w:eastAsia="zh-CN"/>
        </w:rPr>
        <w:t>：</w:t>
      </w:r>
      <w:r>
        <w:rPr>
          <w:rFonts w:hint="eastAsia" w:ascii="Times New Roman" w:hAnsi="Times New Roman" w:eastAsia="仿宋"/>
          <w:b/>
          <w:bCs/>
          <w:sz w:val="28"/>
          <w:szCs w:val="28"/>
        </w:rPr>
        <w:t>海洋生态保护修复规划与评价技术研究</w:t>
      </w:r>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bookmarkStart w:id="20" w:name="_Toc527362660"/>
      <w:bookmarkStart w:id="21" w:name="_Toc533074420"/>
      <w:bookmarkStart w:id="22" w:name="_Toc527296303"/>
      <w:r>
        <w:rPr>
          <w:rFonts w:hint="default" w:ascii="Times New Roman" w:hAnsi="Times New Roman" w:eastAsia="仿宋" w:cs="Times New Roman"/>
          <w:bCs/>
          <w:kern w:val="44"/>
          <w:sz w:val="28"/>
          <w:szCs w:val="28"/>
        </w:rPr>
        <w:t>海洋生态保护与修复评价技术</w:t>
      </w:r>
    </w:p>
    <w:p>
      <w:pPr>
        <w:adjustRightInd w:val="0"/>
        <w:snapToGrid w:val="0"/>
        <w:spacing w:line="600" w:lineRule="exact"/>
        <w:ind w:firstLine="560" w:firstLineChars="200"/>
        <w:rPr>
          <w:rFonts w:hint="default" w:ascii="Times New Roman" w:hAnsi="Times New Roman" w:eastAsia="仿宋" w:cs="Times New Roman"/>
          <w:bCs/>
          <w:kern w:val="44"/>
          <w:sz w:val="28"/>
          <w:szCs w:val="28"/>
        </w:rPr>
      </w:pPr>
      <w:r>
        <w:rPr>
          <w:rFonts w:hint="default" w:ascii="Times New Roman" w:hAnsi="Times New Roman" w:eastAsia="仿宋" w:cs="Times New Roman"/>
          <w:bCs/>
          <w:kern w:val="44"/>
          <w:sz w:val="28"/>
          <w:szCs w:val="28"/>
        </w:rPr>
        <w:t>海洋生态退化诊断技术，基于生态修复的生态损害评估和生态补偿方法，海洋生态修复成效评估技术。</w:t>
      </w:r>
    </w:p>
    <w:p>
      <w:pPr>
        <w:numPr>
          <w:ilvl w:val="0"/>
          <w:numId w:val="1"/>
        </w:numPr>
        <w:adjustRightInd w:val="0"/>
        <w:snapToGrid w:val="0"/>
        <w:spacing w:line="600" w:lineRule="exact"/>
        <w:ind w:firstLine="560" w:firstLineChars="200"/>
        <w:rPr>
          <w:rFonts w:hint="default" w:ascii="Times New Roman" w:hAnsi="Times New Roman" w:eastAsia="仿宋" w:cs="Times New Roman"/>
          <w:b/>
          <w:bCs/>
          <w:kern w:val="44"/>
          <w:sz w:val="28"/>
          <w:szCs w:val="28"/>
        </w:rPr>
      </w:pPr>
      <w:r>
        <w:rPr>
          <w:rFonts w:hint="default" w:ascii="Times New Roman" w:hAnsi="Times New Roman" w:eastAsia="仿宋" w:cs="Times New Roman"/>
          <w:bCs/>
          <w:kern w:val="44"/>
          <w:sz w:val="28"/>
          <w:szCs w:val="28"/>
        </w:rPr>
        <w:t>海洋生态保护与修复规划技术</w:t>
      </w:r>
    </w:p>
    <w:p>
      <w:pPr>
        <w:adjustRightInd w:val="0"/>
        <w:snapToGrid w:val="0"/>
        <w:spacing w:line="600" w:lineRule="exact"/>
        <w:ind w:firstLine="560" w:firstLineChars="200"/>
        <w:rPr>
          <w:rFonts w:hint="default" w:ascii="Times New Roman" w:hAnsi="Times New Roman" w:eastAsia="仿宋" w:cs="Times New Roman"/>
          <w:bCs/>
          <w:kern w:val="44"/>
          <w:sz w:val="28"/>
          <w:szCs w:val="28"/>
        </w:rPr>
      </w:pPr>
      <w:r>
        <w:rPr>
          <w:rFonts w:hint="default" w:ascii="Times New Roman" w:hAnsi="Times New Roman" w:eastAsia="仿宋" w:cs="Times New Roman"/>
          <w:bCs/>
          <w:kern w:val="44"/>
          <w:sz w:val="28"/>
          <w:szCs w:val="28"/>
        </w:rPr>
        <w:t>海洋生态修复适宜区评估技术，海洋生态保护与修复优先区选划、空间规划技术；海洋生态保护修复政策与管理机制。</w:t>
      </w:r>
      <w:bookmarkEnd w:id="20"/>
      <w:bookmarkEnd w:id="21"/>
      <w:bookmarkEnd w:id="22"/>
    </w:p>
    <w:p>
      <w:pPr>
        <w:numPr>
          <w:ilvl w:val="0"/>
          <w:numId w:val="1"/>
        </w:numPr>
        <w:adjustRightInd w:val="0"/>
        <w:snapToGrid w:val="0"/>
        <w:spacing w:line="600" w:lineRule="exact"/>
        <w:ind w:firstLine="560" w:firstLineChars="200"/>
        <w:rPr>
          <w:rFonts w:hint="default" w:ascii="Times New Roman" w:hAnsi="Times New Roman" w:eastAsia="仿宋" w:cs="Times New Roman"/>
          <w:bCs/>
          <w:kern w:val="44"/>
          <w:sz w:val="28"/>
          <w:szCs w:val="28"/>
        </w:rPr>
      </w:pPr>
      <w:r>
        <w:rPr>
          <w:rFonts w:hint="default" w:ascii="Times New Roman" w:hAnsi="Times New Roman" w:eastAsia="仿宋" w:cs="Times New Roman"/>
          <w:bCs/>
          <w:kern w:val="44"/>
          <w:sz w:val="28"/>
          <w:szCs w:val="28"/>
        </w:rPr>
        <w:t>海洋碳汇研发</w:t>
      </w:r>
    </w:p>
    <w:p>
      <w:pPr>
        <w:adjustRightInd w:val="0"/>
        <w:snapToGrid w:val="0"/>
        <w:spacing w:line="600" w:lineRule="exact"/>
        <w:ind w:firstLine="560" w:firstLineChars="200"/>
        <w:rPr>
          <w:rFonts w:hint="default" w:ascii="Times New Roman" w:hAnsi="Times New Roman" w:eastAsia="仿宋" w:cs="Times New Roman"/>
          <w:bCs/>
          <w:kern w:val="44"/>
          <w:sz w:val="28"/>
          <w:szCs w:val="28"/>
        </w:rPr>
      </w:pPr>
      <w:r>
        <w:rPr>
          <w:rFonts w:hint="default" w:ascii="Times New Roman" w:hAnsi="Times New Roman" w:eastAsia="仿宋" w:cs="Times New Roman"/>
          <w:bCs/>
          <w:kern w:val="44"/>
          <w:sz w:val="28"/>
          <w:szCs w:val="28"/>
        </w:rPr>
        <w:t>海岸带蓝碳、渔业碳汇以及微生物碳汇相关机理研究、技术研发、综合管理、示范应用等。</w:t>
      </w:r>
    </w:p>
    <w:p>
      <w:pPr>
        <w:adjustRightInd w:val="0"/>
        <w:snapToGrid w:val="0"/>
        <w:spacing w:line="600" w:lineRule="exact"/>
        <w:ind w:firstLine="562" w:firstLineChars="200"/>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rPr>
        <w:t>三、资助额度及预期成果</w:t>
      </w:r>
    </w:p>
    <w:p>
      <w:pPr>
        <w:adjustRightInd w:val="0"/>
        <w:snapToGrid w:val="0"/>
        <w:spacing w:line="600" w:lineRule="exact"/>
        <w:ind w:firstLine="560" w:firstLineChars="200"/>
        <w:rPr>
          <w:rFonts w:hint="default" w:ascii="Times New Roman" w:hAnsi="Times New Roman" w:eastAsia="仿宋" w:cs="Times New Roman"/>
          <w:b/>
          <w:kern w:val="0"/>
          <w:sz w:val="28"/>
          <w:szCs w:val="28"/>
          <w:lang w:val="en-US"/>
        </w:rPr>
      </w:pPr>
      <w:r>
        <w:rPr>
          <w:rFonts w:hint="default" w:ascii="Times New Roman" w:hAnsi="Times New Roman" w:eastAsia="仿宋" w:cs="Times New Roman"/>
          <w:sz w:val="28"/>
          <w:szCs w:val="28"/>
        </w:rPr>
        <w:t>1. 2023年拟资助</w:t>
      </w:r>
      <w:r>
        <w:rPr>
          <w:rFonts w:hint="eastAsia" w:eastAsia="仿宋" w:cs="Times New Roman"/>
          <w:sz w:val="28"/>
          <w:szCs w:val="28"/>
          <w:lang w:val="en-US" w:eastAsia="zh-CN"/>
        </w:rPr>
        <w:t>课题10</w:t>
      </w:r>
      <w:r>
        <w:rPr>
          <w:rFonts w:hint="default" w:ascii="Times New Roman" w:hAnsi="Times New Roman" w:eastAsia="仿宋" w:cs="Times New Roman"/>
          <w:sz w:val="28"/>
          <w:szCs w:val="28"/>
        </w:rPr>
        <w:t>项，每项</w:t>
      </w:r>
      <w:r>
        <w:rPr>
          <w:rFonts w:hint="eastAsia" w:eastAsia="仿宋" w:cs="Times New Roman"/>
          <w:kern w:val="0"/>
          <w:sz w:val="28"/>
          <w:szCs w:val="28"/>
          <w:lang w:val="en-US" w:eastAsia="zh-CN"/>
        </w:rPr>
        <w:t>3</w:t>
      </w:r>
      <w:r>
        <w:rPr>
          <w:rFonts w:hint="default" w:ascii="Times New Roman" w:hAnsi="Times New Roman" w:eastAsia="仿宋" w:cs="Times New Roman"/>
          <w:kern w:val="0"/>
          <w:sz w:val="28"/>
          <w:szCs w:val="28"/>
        </w:rPr>
        <w:t>万元（或者等额外币）</w:t>
      </w:r>
      <w:r>
        <w:rPr>
          <w:rFonts w:hint="default" w:ascii="Times New Roman" w:hAnsi="Times New Roman" w:eastAsia="仿宋" w:cs="Times New Roman"/>
          <w:sz w:val="28"/>
          <w:szCs w:val="28"/>
        </w:rPr>
        <w:t>，</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研究年限为2年。</w:t>
      </w:r>
    </w:p>
    <w:p>
      <w:pPr>
        <w:keepNext w:val="0"/>
        <w:keepLines w:val="0"/>
        <w:pageBreakBefore w:val="0"/>
        <w:widowControl w:val="0"/>
        <w:kinsoku/>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2. </w:t>
      </w:r>
      <w:r>
        <w:rPr>
          <w:rFonts w:hint="default" w:ascii="Times New Roman" w:hAnsi="Times New Roman" w:eastAsia="仿宋" w:cs="Times New Roman"/>
          <w:b/>
          <w:bCs/>
          <w:kern w:val="0"/>
          <w:sz w:val="28"/>
          <w:szCs w:val="28"/>
        </w:rPr>
        <w:t>每项开放课题须与本实验室固定成员合作发表至少1篇核心及以上期刊论文。第一署名单位</w:t>
      </w:r>
      <w:r>
        <w:rPr>
          <w:rFonts w:hint="eastAsia" w:eastAsia="仿宋" w:cs="Times New Roman"/>
          <w:b/>
          <w:bCs/>
          <w:kern w:val="0"/>
          <w:sz w:val="28"/>
          <w:szCs w:val="28"/>
          <w:lang w:val="en-US" w:eastAsia="zh-CN"/>
        </w:rPr>
        <w:t>必</w:t>
      </w:r>
      <w:r>
        <w:rPr>
          <w:rFonts w:hint="default" w:ascii="Times New Roman" w:hAnsi="Times New Roman" w:eastAsia="仿宋" w:cs="Times New Roman"/>
          <w:b/>
          <w:bCs/>
          <w:kern w:val="0"/>
          <w:sz w:val="28"/>
          <w:szCs w:val="28"/>
        </w:rPr>
        <w:t>须为</w:t>
      </w:r>
      <w:r>
        <w:rPr>
          <w:rFonts w:hint="default" w:ascii="Times New Roman" w:hAnsi="Times New Roman" w:eastAsia="仿宋" w:cs="Times New Roman"/>
          <w:b/>
          <w:bCs/>
          <w:color w:val="000000"/>
          <w:kern w:val="0"/>
          <w:sz w:val="28"/>
          <w:szCs w:val="28"/>
        </w:rPr>
        <w:t>“自然资源部海洋生态保护与修复重点实验室/福建省海洋生态保护与修复重点实验室”或“Key Laboratory of Marine Ecological Conservation and Restoration，Ministry of Natural Resources /</w:t>
      </w:r>
      <w:r>
        <w:rPr>
          <w:rFonts w:hint="default" w:ascii="Times New Roman" w:hAnsi="Times New Roman" w:eastAsia="仿宋" w:cs="Times New Roman"/>
          <w:b/>
          <w:bCs/>
          <w:sz w:val="28"/>
          <w:szCs w:val="28"/>
        </w:rPr>
        <w:t>Fujian Provincial Key Laboratory of Marine Ecological Conservation and Restoration</w:t>
      </w:r>
      <w:r>
        <w:rPr>
          <w:rFonts w:hint="default" w:ascii="Times New Roman" w:hAnsi="Times New Roman" w:eastAsia="仿宋" w:cs="Times New Roman"/>
          <w:b/>
          <w:bCs/>
          <w:color w:val="000000"/>
          <w:kern w:val="0"/>
          <w:sz w:val="28"/>
          <w:szCs w:val="28"/>
        </w:rPr>
        <w:t>”</w:t>
      </w:r>
      <w:r>
        <w:rPr>
          <w:rFonts w:hint="default" w:ascii="Times New Roman" w:hAnsi="Times New Roman" w:eastAsia="仿宋" w:cs="Times New Roman"/>
          <w:color w:val="000000"/>
          <w:kern w:val="0"/>
          <w:sz w:val="28"/>
          <w:szCs w:val="28"/>
        </w:rPr>
        <w:t>。同时，研究成果须标注“</w:t>
      </w:r>
      <w:bookmarkStart w:id="23" w:name="_Hlk89347835"/>
      <w:r>
        <w:rPr>
          <w:rFonts w:hint="default" w:ascii="Times New Roman" w:hAnsi="Times New Roman" w:eastAsia="仿宋" w:cs="Times New Roman"/>
          <w:color w:val="000000"/>
          <w:kern w:val="0"/>
          <w:sz w:val="28"/>
          <w:szCs w:val="28"/>
        </w:rPr>
        <w:t>自然资源部海洋生态保护与修复重点实验室</w:t>
      </w:r>
      <w:bookmarkEnd w:id="23"/>
      <w:r>
        <w:rPr>
          <w:rFonts w:hint="default" w:ascii="Times New Roman" w:hAnsi="Times New Roman" w:eastAsia="仿宋" w:cs="Times New Roman"/>
          <w:color w:val="000000"/>
          <w:kern w:val="0"/>
          <w:sz w:val="28"/>
          <w:szCs w:val="28"/>
        </w:rPr>
        <w:t>/福建省海洋生态保护与修复重点实验室</w:t>
      </w:r>
      <w:r>
        <w:rPr>
          <w:rFonts w:hint="default" w:ascii="Times New Roman" w:hAnsi="Times New Roman" w:eastAsia="仿宋" w:cs="Times New Roman"/>
          <w:kern w:val="0"/>
          <w:sz w:val="28"/>
          <w:szCs w:val="28"/>
        </w:rPr>
        <w:t>开放基金课题（编号为EPR****）资助</w:t>
      </w:r>
      <w:r>
        <w:rPr>
          <w:rFonts w:hint="default" w:ascii="Times New Roman" w:hAnsi="Times New Roman" w:eastAsia="仿宋" w:cs="Times New Roman"/>
          <w:color w:val="000000"/>
          <w:kern w:val="0"/>
          <w:sz w:val="28"/>
          <w:szCs w:val="28"/>
        </w:rPr>
        <w:t>”或“</w:t>
      </w:r>
      <w:r>
        <w:rPr>
          <w:rFonts w:hint="default" w:ascii="Times New Roman" w:hAnsi="Times New Roman" w:eastAsia="仿宋" w:cs="Times New Roman"/>
          <w:kern w:val="0"/>
          <w:sz w:val="28"/>
          <w:szCs w:val="28"/>
        </w:rPr>
        <w:t xml:space="preserve">The project was supported by the Fund of Key Laboratory of Marine Ecological Conservation and Restoration，Ministry of Natural Resources/ </w:t>
      </w:r>
      <w:r>
        <w:rPr>
          <w:rFonts w:hint="default" w:ascii="Times New Roman" w:hAnsi="Times New Roman" w:eastAsia="仿宋" w:cs="Times New Roman"/>
          <w:sz w:val="28"/>
          <w:szCs w:val="28"/>
        </w:rPr>
        <w:t>Fujian Provincial Key Laboratory of Marine Ecological Conservation and Restoration</w:t>
      </w:r>
      <w:r>
        <w:rPr>
          <w:rFonts w:hint="default" w:ascii="Times New Roman" w:hAnsi="Times New Roman" w:eastAsia="仿宋" w:cs="Times New Roman"/>
          <w:kern w:val="0"/>
          <w:sz w:val="28"/>
          <w:szCs w:val="28"/>
        </w:rPr>
        <w:t>, (EPR****)</w:t>
      </w:r>
      <w:r>
        <w:rPr>
          <w:rFonts w:hint="default" w:ascii="Times New Roman" w:hAnsi="Times New Roman" w:eastAsia="仿宋" w:cs="Times New Roman"/>
          <w:color w:val="000000"/>
          <w:kern w:val="0"/>
          <w:sz w:val="28"/>
          <w:szCs w:val="28"/>
        </w:rPr>
        <w:t>”</w:t>
      </w:r>
      <w:r>
        <w:rPr>
          <w:rFonts w:hint="eastAsia"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rPr>
        <w:t>如有</w:t>
      </w:r>
      <w:r>
        <w:rPr>
          <w:rFonts w:hint="eastAsia" w:eastAsia="仿宋" w:cs="Times New Roman"/>
          <w:color w:val="000000"/>
          <w:kern w:val="0"/>
          <w:sz w:val="28"/>
          <w:szCs w:val="28"/>
          <w:lang w:val="en-US" w:eastAsia="zh-CN"/>
        </w:rPr>
        <w:t>标注</w:t>
      </w:r>
      <w:r>
        <w:rPr>
          <w:rFonts w:hint="default" w:ascii="Times New Roman" w:hAnsi="Times New Roman" w:eastAsia="仿宋" w:cs="Times New Roman"/>
          <w:color w:val="000000"/>
          <w:kern w:val="0"/>
          <w:sz w:val="28"/>
          <w:szCs w:val="28"/>
        </w:rPr>
        <w:t>多个项目资助，</w:t>
      </w:r>
      <w:r>
        <w:rPr>
          <w:rFonts w:hint="default" w:ascii="Times New Roman" w:hAnsi="Times New Roman" w:eastAsia="仿宋" w:cs="Times New Roman"/>
          <w:b/>
          <w:bCs/>
          <w:color w:val="000000"/>
          <w:kern w:val="0"/>
          <w:sz w:val="28"/>
          <w:szCs w:val="28"/>
        </w:rPr>
        <w:t>本</w:t>
      </w:r>
      <w:r>
        <w:rPr>
          <w:rFonts w:hint="eastAsia" w:eastAsia="仿宋" w:cs="Times New Roman"/>
          <w:b/>
          <w:bCs/>
          <w:color w:val="000000"/>
          <w:kern w:val="0"/>
          <w:sz w:val="28"/>
          <w:szCs w:val="28"/>
          <w:lang w:val="en-US" w:eastAsia="zh-CN"/>
        </w:rPr>
        <w:t>课题</w:t>
      </w:r>
      <w:r>
        <w:rPr>
          <w:rFonts w:hint="default" w:ascii="Times New Roman" w:hAnsi="Times New Roman" w:eastAsia="仿宋" w:cs="Times New Roman"/>
          <w:b/>
          <w:bCs/>
          <w:color w:val="000000"/>
          <w:kern w:val="0"/>
          <w:sz w:val="28"/>
          <w:szCs w:val="28"/>
        </w:rPr>
        <w:t>原则上需排名第一</w:t>
      </w:r>
      <w:r>
        <w:rPr>
          <w:rFonts w:hint="default" w:ascii="Times New Roman" w:hAnsi="Times New Roman" w:eastAsia="仿宋" w:cs="Times New Roman"/>
          <w:color w:val="000000"/>
          <w:kern w:val="0"/>
          <w:sz w:val="28"/>
          <w:szCs w:val="28"/>
        </w:rPr>
        <w:t>。</w:t>
      </w:r>
    </w:p>
    <w:p>
      <w:pPr>
        <w:adjustRightInd w:val="0"/>
        <w:snapToGrid w:val="0"/>
        <w:spacing w:line="600" w:lineRule="exact"/>
        <w:ind w:firstLine="560" w:firstLineChars="200"/>
        <w:rPr>
          <w:rFonts w:hint="default" w:ascii="Times New Roman" w:hAnsi="Times New Roman" w:eastAsia="仿宋" w:cs="Times New Roman"/>
          <w:b/>
          <w:kern w:val="0"/>
          <w:sz w:val="28"/>
          <w:szCs w:val="28"/>
        </w:rPr>
      </w:pPr>
      <w:r>
        <w:rPr>
          <w:rFonts w:hint="default" w:ascii="Times New Roman" w:hAnsi="Times New Roman" w:eastAsia="仿宋" w:cs="Times New Roman"/>
          <w:kern w:val="0"/>
          <w:sz w:val="28"/>
          <w:szCs w:val="28"/>
        </w:rPr>
        <w:t>3. 取得突出研究成果的</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，本实验室优先给予延续性资助。</w:t>
      </w:r>
    </w:p>
    <w:p>
      <w:pPr>
        <w:adjustRightInd w:val="0"/>
        <w:snapToGrid w:val="0"/>
        <w:spacing w:line="600" w:lineRule="exact"/>
        <w:ind w:firstLine="562"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rPr>
        <w:t>四、申请程序</w:t>
      </w:r>
    </w:p>
    <w:p>
      <w:pPr>
        <w:tabs>
          <w:tab w:val="left" w:pos="720"/>
        </w:tabs>
        <w:autoSpaceDE w:val="0"/>
        <w:autoSpaceDN w:val="0"/>
        <w:adjustRightInd w:val="0"/>
        <w:snapToGrid w:val="0"/>
        <w:spacing w:line="600" w:lineRule="exact"/>
        <w:ind w:right="18"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1. </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申请人须填写《自然资源部海洋生态保护与修复重点实验室/福建省海洋生态保护与修复重点实验室开放基金课题申请书》（见附件三），</w:t>
      </w:r>
      <w:r>
        <w:rPr>
          <w:rFonts w:hint="default" w:ascii="Times New Roman" w:hAnsi="Times New Roman" w:eastAsia="仿宋" w:cs="Times New Roman"/>
          <w:sz w:val="28"/>
          <w:szCs w:val="28"/>
        </w:rPr>
        <w:t>纸质版申请书请按要求签名并加盖</w:t>
      </w:r>
      <w:r>
        <w:rPr>
          <w:rFonts w:hint="eastAsia" w:eastAsia="仿宋" w:cs="Times New Roman"/>
          <w:sz w:val="28"/>
          <w:szCs w:val="28"/>
          <w:lang w:val="en-US" w:eastAsia="zh-CN"/>
        </w:rPr>
        <w:t>单位</w:t>
      </w:r>
      <w:r>
        <w:rPr>
          <w:rFonts w:hint="default" w:ascii="Times New Roman" w:hAnsi="Times New Roman" w:eastAsia="仿宋" w:cs="Times New Roman"/>
          <w:sz w:val="28"/>
          <w:szCs w:val="28"/>
        </w:rPr>
        <w:t>公章后，寄送至本实验室（</w:t>
      </w:r>
      <w:r>
        <w:rPr>
          <w:rFonts w:hint="default" w:ascii="Times New Roman" w:hAnsi="Times New Roman" w:eastAsia="仿宋" w:cs="Times New Roman"/>
          <w:kern w:val="0"/>
          <w:sz w:val="28"/>
          <w:szCs w:val="28"/>
        </w:rPr>
        <w:t>一式三份</w:t>
      </w:r>
      <w:r>
        <w:rPr>
          <w:rFonts w:hint="default" w:ascii="Times New Roman" w:hAnsi="Times New Roman" w:eastAsia="仿宋" w:cs="Times New Roman"/>
          <w:sz w:val="28"/>
          <w:szCs w:val="28"/>
        </w:rPr>
        <w:t>），</w:t>
      </w:r>
      <w:r>
        <w:rPr>
          <w:rFonts w:hint="default" w:ascii="Times New Roman" w:hAnsi="Times New Roman" w:eastAsia="仿宋" w:cs="Times New Roman"/>
          <w:kern w:val="0"/>
          <w:sz w:val="28"/>
          <w:szCs w:val="28"/>
        </w:rPr>
        <w:t>电子版发送至本实验室邮箱。</w:t>
      </w:r>
    </w:p>
    <w:p>
      <w:pPr>
        <w:tabs>
          <w:tab w:val="left" w:pos="720"/>
        </w:tabs>
        <w:autoSpaceDE w:val="0"/>
        <w:autoSpaceDN w:val="0"/>
        <w:adjustRightInd w:val="0"/>
        <w:snapToGrid w:val="0"/>
        <w:spacing w:line="600" w:lineRule="exact"/>
        <w:ind w:right="18"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 本年度开放</w:t>
      </w:r>
      <w:r>
        <w:rPr>
          <w:rFonts w:hint="eastAsia" w:eastAsia="仿宋" w:cs="Times New Roman"/>
          <w:kern w:val="0"/>
          <w:sz w:val="28"/>
          <w:szCs w:val="28"/>
          <w:lang w:val="en-US" w:eastAsia="zh-CN"/>
        </w:rPr>
        <w:t>课题</w:t>
      </w:r>
      <w:r>
        <w:rPr>
          <w:rFonts w:hint="default" w:ascii="Times New Roman" w:hAnsi="Times New Roman" w:eastAsia="仿宋" w:cs="Times New Roman"/>
          <w:kern w:val="0"/>
          <w:sz w:val="28"/>
          <w:szCs w:val="28"/>
        </w:rPr>
        <w:t>申请受理日期为2022年11月</w:t>
      </w:r>
      <w:r>
        <w:rPr>
          <w:rFonts w:hint="eastAsia" w:eastAsia="仿宋" w:cs="Times New Roman"/>
          <w:kern w:val="0"/>
          <w:sz w:val="28"/>
          <w:szCs w:val="28"/>
          <w:lang w:val="en-US" w:eastAsia="zh-CN"/>
        </w:rPr>
        <w:t>23</w:t>
      </w:r>
      <w:r>
        <w:rPr>
          <w:rFonts w:hint="default" w:ascii="Times New Roman" w:hAnsi="Times New Roman" w:eastAsia="仿宋" w:cs="Times New Roman"/>
          <w:kern w:val="0"/>
          <w:sz w:val="28"/>
          <w:szCs w:val="28"/>
        </w:rPr>
        <w:t>日~2022年12月31日。</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3. </w:t>
      </w:r>
      <w:r>
        <w:rPr>
          <w:rFonts w:hint="eastAsia" w:eastAsia="仿宋" w:cs="Times New Roman"/>
          <w:bCs/>
          <w:kern w:val="44"/>
          <w:sz w:val="28"/>
          <w:szCs w:val="28"/>
          <w:lang w:val="en-US" w:eastAsia="zh-CN"/>
        </w:rPr>
        <w:t>申报课题应符合前述三大研究方向的</w:t>
      </w:r>
      <w:r>
        <w:rPr>
          <w:rFonts w:hint="default" w:ascii="Times New Roman" w:hAnsi="Times New Roman" w:eastAsia="仿宋" w:cs="Times New Roman"/>
          <w:kern w:val="0"/>
          <w:sz w:val="28"/>
          <w:szCs w:val="28"/>
        </w:rPr>
        <w:t>研究</w:t>
      </w:r>
      <w:r>
        <w:rPr>
          <w:rFonts w:hint="eastAsia" w:eastAsia="仿宋" w:cs="Times New Roman"/>
          <w:kern w:val="0"/>
          <w:sz w:val="28"/>
          <w:szCs w:val="28"/>
          <w:lang w:val="en-US" w:eastAsia="zh-CN"/>
        </w:rPr>
        <w:t>内容</w:t>
      </w:r>
      <w:r>
        <w:rPr>
          <w:rFonts w:hint="eastAsia" w:eastAsia="仿宋" w:cs="Times New Roman"/>
          <w:kern w:val="0"/>
          <w:sz w:val="28"/>
          <w:szCs w:val="28"/>
          <w:lang w:eastAsia="zh-CN"/>
        </w:rPr>
        <w:t>，</w:t>
      </w:r>
      <w:r>
        <w:rPr>
          <w:rFonts w:hint="eastAsia" w:eastAsia="仿宋" w:cs="Times New Roman"/>
          <w:kern w:val="0"/>
          <w:sz w:val="28"/>
          <w:szCs w:val="28"/>
          <w:lang w:val="en-US" w:eastAsia="zh-CN"/>
        </w:rPr>
        <w:t>经</w:t>
      </w:r>
      <w:r>
        <w:rPr>
          <w:rFonts w:hint="default" w:ascii="Times New Roman" w:hAnsi="Times New Roman" w:eastAsia="仿宋" w:cs="Times New Roman"/>
          <w:kern w:val="0"/>
          <w:sz w:val="28"/>
          <w:szCs w:val="28"/>
        </w:rPr>
        <w:t>形式审查合格的项目，实验室将按照客观、公正、公平的原则，组织有关专家评审</w:t>
      </w:r>
      <w:r>
        <w:rPr>
          <w:rFonts w:hint="eastAsia" w:eastAsia="仿宋" w:cs="Times New Roman"/>
          <w:kern w:val="0"/>
          <w:sz w:val="28"/>
          <w:szCs w:val="28"/>
          <w:lang w:eastAsia="zh-CN"/>
        </w:rPr>
        <w:t>。</w:t>
      </w:r>
      <w:r>
        <w:rPr>
          <w:rFonts w:hint="eastAsia" w:eastAsia="仿宋" w:cs="Times New Roman"/>
          <w:kern w:val="0"/>
          <w:sz w:val="28"/>
          <w:szCs w:val="28"/>
          <w:lang w:val="en-US" w:eastAsia="zh-CN"/>
        </w:rPr>
        <w:t>根据专家评审结果排序，</w:t>
      </w:r>
      <w:r>
        <w:rPr>
          <w:rFonts w:hint="eastAsia" w:eastAsia="仿宋" w:cs="Times New Roman"/>
          <w:bCs/>
          <w:kern w:val="44"/>
          <w:sz w:val="28"/>
          <w:szCs w:val="28"/>
          <w:lang w:val="en-US" w:eastAsia="zh-CN"/>
        </w:rPr>
        <w:t>每个研究方向分数最高的前2项，以及扣除这6项外分数最高的4项申请，</w:t>
      </w:r>
      <w:r>
        <w:rPr>
          <w:rFonts w:hint="default" w:ascii="Times New Roman" w:hAnsi="Times New Roman" w:eastAsia="仿宋" w:cs="Times New Roman"/>
          <w:kern w:val="0"/>
          <w:sz w:val="28"/>
          <w:szCs w:val="28"/>
        </w:rPr>
        <w:t>予以立项资助。</w:t>
      </w:r>
    </w:p>
    <w:p>
      <w:pPr>
        <w:adjustRightInd w:val="0"/>
        <w:snapToGrid w:val="0"/>
        <w:spacing w:line="600" w:lineRule="exact"/>
        <w:ind w:firstLine="562" w:firstLineChars="200"/>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rPr>
        <w:t>五、联系方式</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地  址：福建省厦门市思明区大学路178号，自然资源部第三海洋研究所科研楼352室</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邮  编：361005</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联系人：郑滢</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lang w:val="pt-BR"/>
        </w:rPr>
        <w:t>邮  箱：res@tio.org.cn</w:t>
      </w:r>
    </w:p>
    <w:p>
      <w:pPr>
        <w:adjustRightInd w:val="0"/>
        <w:snapToGrid w:val="0"/>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电  话：15860722129</w:t>
      </w:r>
    </w:p>
    <w:p>
      <w:pPr>
        <w:spacing w:line="600" w:lineRule="exact"/>
        <w:ind w:firstLine="560" w:firstLineChars="200"/>
        <w:rPr>
          <w:rFonts w:hint="default" w:ascii="Times New Roman" w:hAnsi="Times New Roman" w:eastAsia="仿宋" w:cs="Times New Roman"/>
          <w:sz w:val="28"/>
          <w:szCs w:val="28"/>
          <w:lang w:val="pt-BR"/>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ADEB20BE-3E5E-41B8-A7B6-B0A205A193A1}"/>
  </w:font>
  <w:font w:name="方正小标宋简体">
    <w:panose1 w:val="02000000000000000000"/>
    <w:charset w:val="86"/>
    <w:family w:val="auto"/>
    <w:pitch w:val="default"/>
    <w:sig w:usb0="00000001" w:usb1="08000000" w:usb2="00000000" w:usb3="00000000" w:csb0="00040000" w:csb1="00000000"/>
    <w:embedRegular r:id="rId2" w:fontKey="{FA7B7060-7B4D-4436-9F01-E3DD94F2FC5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fldChar w:fldCharType="begin"/>
    </w:r>
    <w:r>
      <w:rPr>
        <w:rStyle w:val="16"/>
      </w:rPr>
      <w:instrText xml:space="preserve">PAGE  </w:instrText>
    </w:r>
    <w:r>
      <w:fldChar w:fldCharType="separate"/>
    </w:r>
    <w:r>
      <w:rPr>
        <w:rStyle w:val="16"/>
      </w:rPr>
      <w:t>1</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fldChar w:fldCharType="begin"/>
    </w:r>
    <w:r>
      <w:rPr>
        <w:rStyle w:val="16"/>
      </w:rPr>
      <w:instrText xml:space="preserve">PAGE  </w:instrText>
    </w:r>
    <w:r>
      <w:fldChar w:fldCharType="separate"/>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8D857"/>
    <w:multiLevelType w:val="singleLevel"/>
    <w:tmpl w:val="E428D857"/>
    <w:lvl w:ilvl="0" w:tentative="0">
      <w:start w:val="1"/>
      <w:numFmt w:val="decimal"/>
      <w:suff w:val="space"/>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OTEzOTE0Yzk0MzJlNzgzZTNlNWUyZjE5Njk2MjEifQ=="/>
  </w:docVars>
  <w:rsids>
    <w:rsidRoot w:val="00172A27"/>
    <w:rsid w:val="00005DFB"/>
    <w:rsid w:val="00014C8E"/>
    <w:rsid w:val="000203C5"/>
    <w:rsid w:val="000225AC"/>
    <w:rsid w:val="00031F0A"/>
    <w:rsid w:val="00034C1F"/>
    <w:rsid w:val="00034DFF"/>
    <w:rsid w:val="00037ADC"/>
    <w:rsid w:val="000806C0"/>
    <w:rsid w:val="000906D8"/>
    <w:rsid w:val="000B03EB"/>
    <w:rsid w:val="000B7F34"/>
    <w:rsid w:val="000D0753"/>
    <w:rsid w:val="000D2766"/>
    <w:rsid w:val="000D7223"/>
    <w:rsid w:val="000D7259"/>
    <w:rsid w:val="000D7C71"/>
    <w:rsid w:val="000F414F"/>
    <w:rsid w:val="00114699"/>
    <w:rsid w:val="0011607C"/>
    <w:rsid w:val="001240E4"/>
    <w:rsid w:val="001338F5"/>
    <w:rsid w:val="00140ED5"/>
    <w:rsid w:val="001437DD"/>
    <w:rsid w:val="00157EE3"/>
    <w:rsid w:val="00166A50"/>
    <w:rsid w:val="0017635F"/>
    <w:rsid w:val="0017693E"/>
    <w:rsid w:val="00180329"/>
    <w:rsid w:val="00187462"/>
    <w:rsid w:val="00190DA8"/>
    <w:rsid w:val="001928FC"/>
    <w:rsid w:val="001A0FE5"/>
    <w:rsid w:val="001A1536"/>
    <w:rsid w:val="001C4CED"/>
    <w:rsid w:val="001F0E79"/>
    <w:rsid w:val="001F296F"/>
    <w:rsid w:val="00202140"/>
    <w:rsid w:val="002200B8"/>
    <w:rsid w:val="00256535"/>
    <w:rsid w:val="00284550"/>
    <w:rsid w:val="002A3A11"/>
    <w:rsid w:val="002A664D"/>
    <w:rsid w:val="002B567E"/>
    <w:rsid w:val="002E26CD"/>
    <w:rsid w:val="002E39D5"/>
    <w:rsid w:val="002E4521"/>
    <w:rsid w:val="002F3C15"/>
    <w:rsid w:val="003617AE"/>
    <w:rsid w:val="0038208B"/>
    <w:rsid w:val="003843FA"/>
    <w:rsid w:val="003C50DD"/>
    <w:rsid w:val="003D6BD6"/>
    <w:rsid w:val="003F2590"/>
    <w:rsid w:val="003F4B1E"/>
    <w:rsid w:val="003F72FA"/>
    <w:rsid w:val="0040576F"/>
    <w:rsid w:val="00425DC8"/>
    <w:rsid w:val="004333D1"/>
    <w:rsid w:val="00443DD7"/>
    <w:rsid w:val="00451B67"/>
    <w:rsid w:val="004835F8"/>
    <w:rsid w:val="004B503F"/>
    <w:rsid w:val="004C27BD"/>
    <w:rsid w:val="004C2F73"/>
    <w:rsid w:val="004C4265"/>
    <w:rsid w:val="004C588B"/>
    <w:rsid w:val="004C799E"/>
    <w:rsid w:val="004D76B4"/>
    <w:rsid w:val="005114FB"/>
    <w:rsid w:val="005212D7"/>
    <w:rsid w:val="00522022"/>
    <w:rsid w:val="00531744"/>
    <w:rsid w:val="00533459"/>
    <w:rsid w:val="00533566"/>
    <w:rsid w:val="0054425B"/>
    <w:rsid w:val="0054486C"/>
    <w:rsid w:val="005C373F"/>
    <w:rsid w:val="005D5D5B"/>
    <w:rsid w:val="005F755D"/>
    <w:rsid w:val="005F7DA2"/>
    <w:rsid w:val="006031F4"/>
    <w:rsid w:val="00605C90"/>
    <w:rsid w:val="00611DB1"/>
    <w:rsid w:val="0062158F"/>
    <w:rsid w:val="006434B8"/>
    <w:rsid w:val="006510D8"/>
    <w:rsid w:val="00657852"/>
    <w:rsid w:val="00676584"/>
    <w:rsid w:val="006827BC"/>
    <w:rsid w:val="00691E4C"/>
    <w:rsid w:val="006C076B"/>
    <w:rsid w:val="006C16A5"/>
    <w:rsid w:val="006D5362"/>
    <w:rsid w:val="006E654E"/>
    <w:rsid w:val="0070697D"/>
    <w:rsid w:val="00724769"/>
    <w:rsid w:val="0072500E"/>
    <w:rsid w:val="00742467"/>
    <w:rsid w:val="00742828"/>
    <w:rsid w:val="00746631"/>
    <w:rsid w:val="00787F6E"/>
    <w:rsid w:val="007A2BA4"/>
    <w:rsid w:val="007B3E2E"/>
    <w:rsid w:val="007B45B4"/>
    <w:rsid w:val="007B5AA4"/>
    <w:rsid w:val="007E3D93"/>
    <w:rsid w:val="007E53BF"/>
    <w:rsid w:val="007E74F8"/>
    <w:rsid w:val="007F69FE"/>
    <w:rsid w:val="0083248F"/>
    <w:rsid w:val="0083653A"/>
    <w:rsid w:val="00836B00"/>
    <w:rsid w:val="00842672"/>
    <w:rsid w:val="00842802"/>
    <w:rsid w:val="0085383E"/>
    <w:rsid w:val="00853BF1"/>
    <w:rsid w:val="00860B9F"/>
    <w:rsid w:val="0087685B"/>
    <w:rsid w:val="00882F41"/>
    <w:rsid w:val="008A4518"/>
    <w:rsid w:val="008B0D74"/>
    <w:rsid w:val="008B2304"/>
    <w:rsid w:val="008C0BFA"/>
    <w:rsid w:val="008C5004"/>
    <w:rsid w:val="008D034D"/>
    <w:rsid w:val="008D7F8A"/>
    <w:rsid w:val="008E23BD"/>
    <w:rsid w:val="008E6523"/>
    <w:rsid w:val="00901965"/>
    <w:rsid w:val="009174FB"/>
    <w:rsid w:val="00935483"/>
    <w:rsid w:val="00954F5E"/>
    <w:rsid w:val="009951A4"/>
    <w:rsid w:val="00997AFB"/>
    <w:rsid w:val="009C6665"/>
    <w:rsid w:val="009E1C09"/>
    <w:rsid w:val="009E2D25"/>
    <w:rsid w:val="00A04DAC"/>
    <w:rsid w:val="00A071D6"/>
    <w:rsid w:val="00A11F87"/>
    <w:rsid w:val="00A13945"/>
    <w:rsid w:val="00A63671"/>
    <w:rsid w:val="00A643BD"/>
    <w:rsid w:val="00A83BAD"/>
    <w:rsid w:val="00A8442A"/>
    <w:rsid w:val="00A84D2C"/>
    <w:rsid w:val="00AC65F9"/>
    <w:rsid w:val="00AC758B"/>
    <w:rsid w:val="00AE4F01"/>
    <w:rsid w:val="00AF63EE"/>
    <w:rsid w:val="00B16B19"/>
    <w:rsid w:val="00B23B52"/>
    <w:rsid w:val="00B26D33"/>
    <w:rsid w:val="00B71561"/>
    <w:rsid w:val="00B75F00"/>
    <w:rsid w:val="00B76A20"/>
    <w:rsid w:val="00B956DC"/>
    <w:rsid w:val="00BA09C3"/>
    <w:rsid w:val="00BA664E"/>
    <w:rsid w:val="00BD5828"/>
    <w:rsid w:val="00BF4FA1"/>
    <w:rsid w:val="00C02834"/>
    <w:rsid w:val="00C03C50"/>
    <w:rsid w:val="00C2153A"/>
    <w:rsid w:val="00C56E14"/>
    <w:rsid w:val="00C939B4"/>
    <w:rsid w:val="00CA3084"/>
    <w:rsid w:val="00CA48A5"/>
    <w:rsid w:val="00CB0336"/>
    <w:rsid w:val="00CE2775"/>
    <w:rsid w:val="00CE4AC8"/>
    <w:rsid w:val="00D362B5"/>
    <w:rsid w:val="00D41E3E"/>
    <w:rsid w:val="00D66CFE"/>
    <w:rsid w:val="00D70337"/>
    <w:rsid w:val="00D843CF"/>
    <w:rsid w:val="00D92B7F"/>
    <w:rsid w:val="00D975A9"/>
    <w:rsid w:val="00DA02D5"/>
    <w:rsid w:val="00DB699F"/>
    <w:rsid w:val="00DC5C40"/>
    <w:rsid w:val="00DF1D7D"/>
    <w:rsid w:val="00DF7E5C"/>
    <w:rsid w:val="00E05129"/>
    <w:rsid w:val="00E0705B"/>
    <w:rsid w:val="00E21845"/>
    <w:rsid w:val="00E22624"/>
    <w:rsid w:val="00E4407E"/>
    <w:rsid w:val="00E53089"/>
    <w:rsid w:val="00E538FC"/>
    <w:rsid w:val="00EB0B49"/>
    <w:rsid w:val="00ED2493"/>
    <w:rsid w:val="00ED4575"/>
    <w:rsid w:val="00EE39FB"/>
    <w:rsid w:val="00EF209D"/>
    <w:rsid w:val="00F150B3"/>
    <w:rsid w:val="00F7250B"/>
    <w:rsid w:val="00F746B7"/>
    <w:rsid w:val="00F85FEE"/>
    <w:rsid w:val="00F87E66"/>
    <w:rsid w:val="00F95913"/>
    <w:rsid w:val="00FB5E07"/>
    <w:rsid w:val="00FD0096"/>
    <w:rsid w:val="00FD206F"/>
    <w:rsid w:val="00FF58A9"/>
    <w:rsid w:val="00FF6844"/>
    <w:rsid w:val="01BD1FFA"/>
    <w:rsid w:val="03252B5C"/>
    <w:rsid w:val="03871047"/>
    <w:rsid w:val="0E5B4877"/>
    <w:rsid w:val="10862105"/>
    <w:rsid w:val="12931CAD"/>
    <w:rsid w:val="132C38DC"/>
    <w:rsid w:val="177E1B3F"/>
    <w:rsid w:val="17F82789"/>
    <w:rsid w:val="195C77CE"/>
    <w:rsid w:val="1F2F70EB"/>
    <w:rsid w:val="204D6B79"/>
    <w:rsid w:val="244D735A"/>
    <w:rsid w:val="2452790B"/>
    <w:rsid w:val="251E2EA6"/>
    <w:rsid w:val="274F43F6"/>
    <w:rsid w:val="2EA553ED"/>
    <w:rsid w:val="356D5AA9"/>
    <w:rsid w:val="363706E9"/>
    <w:rsid w:val="3AA410CC"/>
    <w:rsid w:val="3C6616A1"/>
    <w:rsid w:val="406342CE"/>
    <w:rsid w:val="4B10595A"/>
    <w:rsid w:val="4E4F594D"/>
    <w:rsid w:val="52085F82"/>
    <w:rsid w:val="54450D4F"/>
    <w:rsid w:val="59264FCD"/>
    <w:rsid w:val="59C21036"/>
    <w:rsid w:val="5AF70309"/>
    <w:rsid w:val="5FD41360"/>
    <w:rsid w:val="612260FC"/>
    <w:rsid w:val="63D57455"/>
    <w:rsid w:val="6B0A127C"/>
    <w:rsid w:val="6B8008AF"/>
    <w:rsid w:val="6BB838E4"/>
    <w:rsid w:val="6D922C0E"/>
    <w:rsid w:val="6EC10543"/>
    <w:rsid w:val="706071BE"/>
    <w:rsid w:val="71643579"/>
    <w:rsid w:val="72C07522"/>
    <w:rsid w:val="735A0368"/>
    <w:rsid w:val="73A61CC6"/>
    <w:rsid w:val="76C06EDC"/>
    <w:rsid w:val="776A5372"/>
    <w:rsid w:val="79077C59"/>
    <w:rsid w:val="7A8437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5" w:lineRule="auto"/>
      <w:outlineLvl w:val="2"/>
    </w:pPr>
    <w:rPr>
      <w:b/>
      <w:sz w:val="32"/>
    </w:rPr>
  </w:style>
  <w:style w:type="paragraph" w:styleId="3">
    <w:name w:val="heading 4"/>
    <w:basedOn w:val="1"/>
    <w:next w:val="1"/>
    <w:link w:val="19"/>
    <w:qFormat/>
    <w:uiPriority w:val="0"/>
    <w:pPr>
      <w:keepNext/>
      <w:keepLines/>
      <w:spacing w:before="280" w:after="290" w:line="376" w:lineRule="auto"/>
      <w:outlineLvl w:val="3"/>
    </w:pPr>
    <w:rPr>
      <w:rFonts w:ascii="Cambria" w:hAnsi="Cambria"/>
      <w:b/>
      <w:bCs/>
      <w:sz w:val="28"/>
      <w:szCs w:val="28"/>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annotation text"/>
    <w:basedOn w:val="1"/>
    <w:qFormat/>
    <w:uiPriority w:val="0"/>
    <w:pPr>
      <w:jc w:val="left"/>
    </w:pPr>
  </w:style>
  <w:style w:type="paragraph" w:styleId="6">
    <w:name w:val="Body Text"/>
    <w:basedOn w:val="1"/>
    <w:qFormat/>
    <w:uiPriority w:val="0"/>
    <w:pPr>
      <w:spacing w:after="120" w:afterLines="0" w:afterAutospacing="0"/>
    </w:pPr>
  </w:style>
  <w:style w:type="paragraph" w:styleId="7">
    <w:name w:val="Plain Text"/>
    <w:basedOn w:val="1"/>
    <w:qFormat/>
    <w:uiPriority w:val="0"/>
    <w:pPr>
      <w:ind w:firstLine="425"/>
    </w:pPr>
    <w:rPr>
      <w:rFonts w:ascii="宋体" w:hAnsi="Courier New"/>
    </w:rPr>
  </w:style>
  <w:style w:type="paragraph" w:styleId="8">
    <w:name w:val="Body Text Indent 2"/>
    <w:basedOn w:val="1"/>
    <w:qFormat/>
    <w:uiPriority w:val="0"/>
    <w:pPr>
      <w:spacing w:after="120" w:afterLines="0" w:afterAutospacing="0" w:line="480" w:lineRule="auto"/>
      <w:ind w:left="420" w:leftChars="200"/>
    </w:pPr>
  </w:style>
  <w:style w:type="paragraph" w:styleId="9">
    <w:name w:val="Balloon Text"/>
    <w:basedOn w:val="1"/>
    <w:qFormat/>
    <w:uiPriority w:val="0"/>
    <w:rPr>
      <w:sz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qFormat/>
    <w:uiPriority w:val="0"/>
    <w:rPr>
      <w:b/>
    </w:rPr>
  </w:style>
  <w:style w:type="character" w:styleId="15">
    <w:name w:val="Strong"/>
    <w:qFormat/>
    <w:uiPriority w:val="0"/>
    <w:rPr>
      <w:b/>
    </w:rPr>
  </w:style>
  <w:style w:type="character" w:styleId="16">
    <w:name w:val="page number"/>
    <w:qFormat/>
    <w:uiPriority w:val="0"/>
  </w:style>
  <w:style w:type="character" w:styleId="17">
    <w:name w:val="Hyperlink"/>
    <w:qFormat/>
    <w:uiPriority w:val="0"/>
    <w:rPr>
      <w:color w:val="0000FF"/>
      <w:u w:val="single"/>
    </w:rPr>
  </w:style>
  <w:style w:type="character" w:styleId="18">
    <w:name w:val="annotation reference"/>
    <w:qFormat/>
    <w:uiPriority w:val="0"/>
    <w:rPr>
      <w:sz w:val="21"/>
    </w:rPr>
  </w:style>
  <w:style w:type="character" w:customStyle="1" w:styleId="19">
    <w:name w:val="标题 4 字符"/>
    <w:link w:val="3"/>
    <w:semiHidden/>
    <w:qFormat/>
    <w:uiPriority w:val="0"/>
    <w:rPr>
      <w:rFonts w:ascii="Cambria" w:hAnsi="Cambria"/>
      <w:b/>
      <w:bCs/>
      <w:kern w:val="2"/>
      <w:sz w:val="28"/>
      <w:szCs w:val="28"/>
    </w:rPr>
  </w:style>
  <w:style w:type="character" w:customStyle="1" w:styleId="20">
    <w:name w:val="页眉 字符"/>
    <w:link w:val="11"/>
    <w:qFormat/>
    <w:uiPriority w:val="0"/>
    <w:rPr>
      <w:kern w:val="2"/>
      <w:sz w:val="18"/>
      <w:szCs w:val="18"/>
    </w:rPr>
  </w:style>
  <w:style w:type="character" w:customStyle="1" w:styleId="21">
    <w:name w:val="t_blue1"/>
    <w:qFormat/>
    <w:uiPriority w:val="0"/>
    <w:rPr>
      <w:color w:val="1F79C8"/>
      <w:sz w:val="15"/>
    </w:rPr>
  </w:style>
  <w:style w:type="paragraph" w:customStyle="1" w:styleId="22">
    <w:name w:val=" Char"/>
    <w:basedOn w:val="1"/>
    <w:qFormat/>
    <w:uiPriority w:val="0"/>
  </w:style>
  <w:style w:type="paragraph" w:customStyle="1" w:styleId="23">
    <w:name w:val="_Style 22"/>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2017</Words>
  <Characters>2536</Characters>
  <Lines>16</Lines>
  <Paragraphs>4</Paragraphs>
  <TotalTime>5</TotalTime>
  <ScaleCrop>false</ScaleCrop>
  <LinksUpToDate>false</LinksUpToDate>
  <CharactersWithSpaces>2621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2022-11-08T08:15:00Z</dcterms:created>
  <dc:creator>Qinghua Qi</dc:creator>
  <cp:lastModifiedBy>monkey</cp:lastModifiedBy>
  <cp:lastPrinted>2016-10-19T03:35:00Z</cp:lastPrinted>
  <dcterms:modified xsi:type="dcterms:W3CDTF">2022-11-22T09:49:59Z</dcterms:modified>
  <dc:title>国家海洋局海洋-大气化学与全球变化重点实验室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8A54EBEFB65E4735A52ADF507106F2F7</vt:lpwstr>
  </property>
</Properties>
</file>